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A7" w:rsidRDefault="00986FA7">
      <w:pPr>
        <w:pStyle w:val="ConsPlusTitlePage"/>
      </w:pPr>
    </w:p>
    <w:p w:rsidR="00986FA7" w:rsidRDefault="00986FA7">
      <w:pPr>
        <w:pStyle w:val="ConsPlusNormal"/>
      </w:pPr>
    </w:p>
    <w:p w:rsidR="00986FA7" w:rsidRDefault="00986FA7">
      <w:pPr>
        <w:pStyle w:val="ConsPlusTitle"/>
        <w:jc w:val="center"/>
      </w:pPr>
      <w:bookmarkStart w:id="0" w:name="_GoBack"/>
      <w:r>
        <w:t>МИНИСТЕРСТВО ЭНЕРГЕТИКИ И ЖИЛИЩНО-КОММУНАЛЬНОГО ХОЗЯЙСТВА</w:t>
      </w:r>
    </w:p>
    <w:p w:rsidR="00986FA7" w:rsidRDefault="00986FA7">
      <w:pPr>
        <w:pStyle w:val="ConsPlusTitle"/>
        <w:jc w:val="center"/>
      </w:pPr>
      <w:r>
        <w:t>САМАРСКОЙ ОБЛАСТИ</w:t>
      </w:r>
    </w:p>
    <w:p w:rsidR="00986FA7" w:rsidRDefault="00986FA7">
      <w:pPr>
        <w:pStyle w:val="ConsPlusTitle"/>
        <w:jc w:val="center"/>
      </w:pPr>
    </w:p>
    <w:p w:rsidR="00986FA7" w:rsidRDefault="00986FA7">
      <w:pPr>
        <w:pStyle w:val="ConsPlusTitle"/>
        <w:jc w:val="center"/>
      </w:pPr>
      <w:r>
        <w:t>ПРИКАЗ</w:t>
      </w:r>
    </w:p>
    <w:p w:rsidR="00986FA7" w:rsidRDefault="00986FA7">
      <w:pPr>
        <w:pStyle w:val="ConsPlusTitle"/>
        <w:jc w:val="center"/>
      </w:pPr>
      <w:r>
        <w:t>от 27 августа 2012 г. N 197</w:t>
      </w:r>
    </w:p>
    <w:p w:rsidR="00986FA7" w:rsidRDefault="00986FA7">
      <w:pPr>
        <w:pStyle w:val="ConsPlusTitle"/>
        <w:jc w:val="center"/>
      </w:pPr>
    </w:p>
    <w:p w:rsidR="00986FA7" w:rsidRDefault="00986FA7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986FA7" w:rsidRDefault="00986FA7">
      <w:pPr>
        <w:pStyle w:val="ConsPlusTitle"/>
        <w:jc w:val="center"/>
      </w:pPr>
      <w:r>
        <w:t>ПО ЭЛЕКТРОСНАБЖЕНИЮ НАСЕЛЕНИЕМ САМАРСКОЙ ОБЛАСТИ</w:t>
      </w:r>
    </w:p>
    <w:bookmarkEnd w:id="0"/>
    <w:p w:rsidR="00986FA7" w:rsidRDefault="00986FA7">
      <w:pPr>
        <w:pStyle w:val="ConsPlusNormal"/>
        <w:jc w:val="center"/>
      </w:pPr>
    </w:p>
    <w:p w:rsidR="00986FA7" w:rsidRDefault="00986FA7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руководствуясь протоколом заседания коллегии министерства энергетики и жилищно-коммунального хозяйства Самарской области от 22.08.2012 N 38-К, приказываю:</w:t>
      </w:r>
    </w:p>
    <w:p w:rsidR="00986FA7" w:rsidRDefault="00986FA7">
      <w:pPr>
        <w:pStyle w:val="ConsPlusNormal"/>
        <w:ind w:firstLine="540"/>
        <w:jc w:val="both"/>
      </w:pPr>
      <w:r>
        <w:t>1. Утвердить нормативы потребления коммунальной услуги по электроснабжению в жилых помещениях, по электроснабжению общедомовых помещений в многоквартирных домах и жилых домах, по электроснабжению при использовании земельного участка и надворных построек:</w:t>
      </w:r>
    </w:p>
    <w:p w:rsidR="00986FA7" w:rsidRDefault="00986FA7">
      <w:pPr>
        <w:pStyle w:val="ConsPlusNormal"/>
        <w:ind w:firstLine="540"/>
        <w:jc w:val="both"/>
      </w:pPr>
      <w:r>
        <w:t xml:space="preserve">1.1. В жилых помещениях -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986FA7" w:rsidRDefault="00986FA7">
      <w:pPr>
        <w:pStyle w:val="ConsPlusNormal"/>
        <w:ind w:firstLine="540"/>
        <w:jc w:val="both"/>
      </w:pPr>
      <w:r>
        <w:t xml:space="preserve">1.2. На общедомовые нужды - согласно </w:t>
      </w:r>
      <w:hyperlink w:anchor="P106" w:history="1">
        <w:r>
          <w:rPr>
            <w:color w:val="0000FF"/>
          </w:rPr>
          <w:t>приложению N 2</w:t>
        </w:r>
      </w:hyperlink>
      <w:r>
        <w:t>;</w:t>
      </w:r>
    </w:p>
    <w:p w:rsidR="00986FA7" w:rsidRDefault="00986FA7">
      <w:pPr>
        <w:pStyle w:val="ConsPlusNormal"/>
        <w:ind w:firstLine="540"/>
        <w:jc w:val="both"/>
      </w:pPr>
      <w:r>
        <w:t xml:space="preserve">1.3. При использовании земельного участка и надворных построек - согласно </w:t>
      </w:r>
      <w:hyperlink w:anchor="P196" w:history="1">
        <w:r>
          <w:rPr>
            <w:color w:val="0000FF"/>
          </w:rPr>
          <w:t>приложению N 3</w:t>
        </w:r>
      </w:hyperlink>
      <w:r>
        <w:t>.</w:t>
      </w:r>
    </w:p>
    <w:p w:rsidR="00986FA7" w:rsidRDefault="00986FA7">
      <w:pPr>
        <w:pStyle w:val="ConsPlusNormal"/>
        <w:ind w:firstLine="540"/>
        <w:jc w:val="both"/>
      </w:pPr>
      <w:r>
        <w:t>2. Опубликовать настоящий Приказ в средствах массовой информации.</w:t>
      </w:r>
    </w:p>
    <w:p w:rsidR="00986FA7" w:rsidRDefault="00986FA7">
      <w:pPr>
        <w:pStyle w:val="ConsPlusNormal"/>
        <w:ind w:firstLine="540"/>
        <w:jc w:val="both"/>
      </w:pPr>
      <w:r>
        <w:t>3. Настоящий Приказ вступает в силу с 10 сентября 2012 г.</w:t>
      </w:r>
    </w:p>
    <w:p w:rsidR="00986FA7" w:rsidRDefault="00986FA7">
      <w:pPr>
        <w:pStyle w:val="ConsPlusNormal"/>
        <w:ind w:firstLine="540"/>
        <w:jc w:val="both"/>
      </w:pPr>
      <w:r>
        <w:t>4. Контроль выполнения настоящего Приказа возложить на заместителя министра - руководителя департамента тарифного регулирования (Гаршину).</w:t>
      </w: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  <w:r>
        <w:t>Министр</w:t>
      </w:r>
    </w:p>
    <w:p w:rsidR="00986FA7" w:rsidRDefault="00986FA7">
      <w:pPr>
        <w:pStyle w:val="ConsPlusNormal"/>
        <w:jc w:val="right"/>
      </w:pPr>
      <w:r>
        <w:t>С.А.КРАЙНЕВ</w:t>
      </w: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  <w:r>
        <w:t>Приложение N 1</w:t>
      </w:r>
    </w:p>
    <w:p w:rsidR="00986FA7" w:rsidRDefault="00986FA7">
      <w:pPr>
        <w:pStyle w:val="ConsPlusNormal"/>
        <w:jc w:val="right"/>
      </w:pPr>
      <w:r>
        <w:t>к Приказу</w:t>
      </w:r>
    </w:p>
    <w:p w:rsidR="00986FA7" w:rsidRDefault="00986FA7">
      <w:pPr>
        <w:pStyle w:val="ConsPlusNormal"/>
        <w:jc w:val="right"/>
      </w:pPr>
      <w:r>
        <w:t>министерства энергетики</w:t>
      </w:r>
    </w:p>
    <w:p w:rsidR="00986FA7" w:rsidRDefault="00986FA7">
      <w:pPr>
        <w:pStyle w:val="ConsPlusNormal"/>
        <w:jc w:val="right"/>
      </w:pPr>
      <w:r>
        <w:t>и жилищно-коммунального хозяйства</w:t>
      </w:r>
    </w:p>
    <w:p w:rsidR="00986FA7" w:rsidRDefault="00986FA7">
      <w:pPr>
        <w:pStyle w:val="ConsPlusNormal"/>
        <w:jc w:val="right"/>
      </w:pPr>
      <w:r>
        <w:t>Самарской области</w:t>
      </w:r>
    </w:p>
    <w:p w:rsidR="00986FA7" w:rsidRDefault="00986FA7">
      <w:pPr>
        <w:pStyle w:val="ConsPlusNormal"/>
        <w:jc w:val="right"/>
      </w:pPr>
      <w:r>
        <w:t>от 27 августа 2012 г. N 197</w:t>
      </w: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Title"/>
        <w:jc w:val="center"/>
      </w:pPr>
      <w:bookmarkStart w:id="1" w:name="P33"/>
      <w:bookmarkEnd w:id="1"/>
      <w:r>
        <w:t>НОРМАТИВЫ</w:t>
      </w:r>
    </w:p>
    <w:p w:rsidR="00986FA7" w:rsidRDefault="00986FA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86FA7" w:rsidRDefault="00986FA7">
      <w:pPr>
        <w:pStyle w:val="ConsPlusTitle"/>
        <w:jc w:val="center"/>
      </w:pPr>
      <w:r>
        <w:t>В ЖИЛЫХ ПОМЕЩЕНИЯХ НАСЕЛЕНИЕМ САМАРСКОЙ ОБЛАСТИ</w:t>
      </w:r>
    </w:p>
    <w:p w:rsidR="00986FA7" w:rsidRDefault="00986FA7">
      <w:pPr>
        <w:pStyle w:val="ConsPlusNormal"/>
        <w:jc w:val="center"/>
      </w:pPr>
    </w:p>
    <w:p w:rsidR="00986FA7" w:rsidRDefault="00986FA7">
      <w:pPr>
        <w:pStyle w:val="ConsPlusNormal"/>
        <w:jc w:val="right"/>
      </w:pPr>
      <w:proofErr w:type="spellStart"/>
      <w:r>
        <w:t>кВт.ч</w:t>
      </w:r>
      <w:proofErr w:type="spellEnd"/>
      <w:r>
        <w:t xml:space="preserve"> в месяц на 1 человека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960"/>
        <w:gridCol w:w="840"/>
        <w:gridCol w:w="960"/>
        <w:gridCol w:w="2880"/>
      </w:tblGrid>
      <w:tr w:rsidR="00986FA7">
        <w:trPr>
          <w:trHeight w:val="240"/>
        </w:trPr>
        <w:tc>
          <w:tcPr>
            <w:tcW w:w="2280" w:type="dxa"/>
            <w:vMerge w:val="restart"/>
          </w:tcPr>
          <w:p w:rsidR="00986FA7" w:rsidRDefault="00986FA7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  человек,  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 проживающих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в одной квартире </w:t>
            </w:r>
          </w:p>
        </w:tc>
        <w:tc>
          <w:tcPr>
            <w:tcW w:w="5640" w:type="dxa"/>
            <w:gridSpan w:val="4"/>
          </w:tcPr>
          <w:p w:rsidR="00986FA7" w:rsidRDefault="00986FA7">
            <w:pPr>
              <w:pStyle w:val="ConsPlusNonformat"/>
              <w:jc w:val="both"/>
            </w:pPr>
            <w:r>
              <w:t xml:space="preserve">            Количество комнат             </w:t>
            </w:r>
          </w:p>
        </w:tc>
      </w:tr>
      <w:tr w:rsidR="00986FA7">
        <w:tc>
          <w:tcPr>
            <w:tcW w:w="2160" w:type="dxa"/>
            <w:vMerge/>
            <w:tcBorders>
              <w:top w:val="nil"/>
            </w:tcBorders>
          </w:tcPr>
          <w:p w:rsidR="00986FA7" w:rsidRDefault="00986FA7"/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4 и более       </w:t>
            </w:r>
          </w:p>
        </w:tc>
      </w:tr>
      <w:tr w:rsidR="00986FA7">
        <w:trPr>
          <w:trHeight w:val="240"/>
        </w:trPr>
        <w:tc>
          <w:tcPr>
            <w:tcW w:w="7920" w:type="dxa"/>
            <w:gridSpan w:val="5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Для жилого помещения, оборудованного газовой плитой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1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110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142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161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174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2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68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88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100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108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53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68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77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 83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lastRenderedPageBreak/>
              <w:t xml:space="preserve">        4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43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55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63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 68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5 и более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37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48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55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 59          </w:t>
            </w:r>
          </w:p>
        </w:tc>
      </w:tr>
      <w:tr w:rsidR="00986FA7">
        <w:trPr>
          <w:trHeight w:val="240"/>
        </w:trPr>
        <w:tc>
          <w:tcPr>
            <w:tcW w:w="7920" w:type="dxa"/>
            <w:gridSpan w:val="5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Для жилого помещения, оборудованного электрической плитой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1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160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189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206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219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2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99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117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128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136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77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91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99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105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4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62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74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81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 86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5 и более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54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64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70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 75          </w:t>
            </w:r>
          </w:p>
        </w:tc>
      </w:tr>
      <w:tr w:rsidR="00986FA7">
        <w:trPr>
          <w:trHeight w:val="240"/>
        </w:trPr>
        <w:tc>
          <w:tcPr>
            <w:tcW w:w="7920" w:type="dxa"/>
            <w:gridSpan w:val="5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Для жилого помещения, оборудованного газовой плитой и 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                </w:t>
            </w:r>
            <w:proofErr w:type="spellStart"/>
            <w:r>
              <w:t>электроводонагревателем</w:t>
            </w:r>
            <w:proofErr w:type="spellEnd"/>
            <w:r>
              <w:t xml:space="preserve">         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1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321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414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468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507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2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199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256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290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314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154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199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225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243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4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125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161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183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198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5 и более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109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141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159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172          </w:t>
            </w:r>
          </w:p>
        </w:tc>
      </w:tr>
      <w:tr w:rsidR="00986FA7">
        <w:trPr>
          <w:trHeight w:val="240"/>
        </w:trPr>
        <w:tc>
          <w:tcPr>
            <w:tcW w:w="7920" w:type="dxa"/>
            <w:gridSpan w:val="5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Для жилого помещения, оборудованного электрической плитой и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                </w:t>
            </w:r>
            <w:proofErr w:type="spellStart"/>
            <w:r>
              <w:t>электроводонагревателем</w:t>
            </w:r>
            <w:proofErr w:type="spellEnd"/>
            <w:r>
              <w:t xml:space="preserve">         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1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371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437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478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508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2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230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271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296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315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178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210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229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244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4    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145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171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186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198          </w:t>
            </w:r>
          </w:p>
        </w:tc>
      </w:tr>
      <w:tr w:rsidR="00986FA7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5 и более 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126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149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163  </w:t>
            </w:r>
          </w:p>
        </w:tc>
        <w:tc>
          <w:tcPr>
            <w:tcW w:w="28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173          </w:t>
            </w:r>
          </w:p>
        </w:tc>
      </w:tr>
    </w:tbl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  <w:r>
        <w:t>Приложение N 2</w:t>
      </w:r>
    </w:p>
    <w:p w:rsidR="00986FA7" w:rsidRDefault="00986FA7">
      <w:pPr>
        <w:pStyle w:val="ConsPlusNormal"/>
        <w:jc w:val="right"/>
      </w:pPr>
      <w:r>
        <w:t>к Приказу</w:t>
      </w:r>
    </w:p>
    <w:p w:rsidR="00986FA7" w:rsidRDefault="00986FA7">
      <w:pPr>
        <w:pStyle w:val="ConsPlusNormal"/>
        <w:jc w:val="right"/>
      </w:pPr>
      <w:r>
        <w:t>министерства энергетики</w:t>
      </w:r>
    </w:p>
    <w:p w:rsidR="00986FA7" w:rsidRDefault="00986FA7">
      <w:pPr>
        <w:pStyle w:val="ConsPlusNormal"/>
        <w:jc w:val="right"/>
      </w:pPr>
      <w:r>
        <w:t>и жилищно-коммунального хозяйства</w:t>
      </w:r>
    </w:p>
    <w:p w:rsidR="00986FA7" w:rsidRDefault="00986FA7">
      <w:pPr>
        <w:pStyle w:val="ConsPlusNormal"/>
        <w:jc w:val="right"/>
      </w:pPr>
      <w:r>
        <w:t>Самарской области</w:t>
      </w:r>
    </w:p>
    <w:p w:rsidR="00986FA7" w:rsidRDefault="00986FA7">
      <w:pPr>
        <w:pStyle w:val="ConsPlusNormal"/>
        <w:jc w:val="right"/>
      </w:pPr>
      <w:r>
        <w:t>от 27 августа 2012 г. N 197</w:t>
      </w: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Title"/>
        <w:jc w:val="center"/>
      </w:pPr>
      <w:bookmarkStart w:id="2" w:name="P106"/>
      <w:bookmarkEnd w:id="2"/>
      <w:r>
        <w:t>НОРМАТИВЫ</w:t>
      </w:r>
    </w:p>
    <w:p w:rsidR="00986FA7" w:rsidRDefault="00986FA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86FA7" w:rsidRDefault="00986FA7">
      <w:pPr>
        <w:pStyle w:val="ConsPlusTitle"/>
        <w:jc w:val="center"/>
      </w:pPr>
      <w:r>
        <w:t>НА ОБЩЕДОМОВЫЕ НУЖДЫ НАСЕЛЕНИЕМ САМАРСКОЙ ОБЛАСТИ</w:t>
      </w: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  <w:proofErr w:type="spellStart"/>
      <w:r>
        <w:t>кВт.ч</w:t>
      </w:r>
      <w:proofErr w:type="spellEnd"/>
      <w:r>
        <w:t xml:space="preserve"> в месяц на 1 кв. м общей площади помещений,</w:t>
      </w:r>
    </w:p>
    <w:p w:rsidR="00986FA7" w:rsidRDefault="00986FA7">
      <w:pPr>
        <w:pStyle w:val="ConsPlusNormal"/>
        <w:jc w:val="right"/>
      </w:pPr>
      <w:r>
        <w:t>входящих в состав общего имущества в многоквартирном доме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1920"/>
        <w:gridCol w:w="1920"/>
      </w:tblGrid>
      <w:tr w:rsidR="00986FA7">
        <w:trPr>
          <w:trHeight w:val="240"/>
        </w:trPr>
        <w:tc>
          <w:tcPr>
            <w:tcW w:w="1560" w:type="dxa"/>
            <w:vMerge w:val="restart"/>
          </w:tcPr>
          <w:p w:rsidR="00986FA7" w:rsidRDefault="00986FA7">
            <w:pPr>
              <w:pStyle w:val="ConsPlusNonformat"/>
              <w:jc w:val="both"/>
            </w:pPr>
            <w:r>
              <w:t xml:space="preserve"> Этажность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здания   </w:t>
            </w:r>
          </w:p>
        </w:tc>
        <w:tc>
          <w:tcPr>
            <w:tcW w:w="6360" w:type="dxa"/>
            <w:gridSpan w:val="3"/>
          </w:tcPr>
          <w:p w:rsidR="00986FA7" w:rsidRDefault="00986FA7">
            <w:pPr>
              <w:pStyle w:val="ConsPlusNonformat"/>
              <w:jc w:val="both"/>
            </w:pPr>
            <w:r>
              <w:t xml:space="preserve">           Для многоквартирных домов,         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 оснащенных следующими группами оборудования   </w:t>
            </w:r>
          </w:p>
        </w:tc>
      </w:tr>
      <w:tr w:rsidR="00986FA7">
        <w:tc>
          <w:tcPr>
            <w:tcW w:w="1440" w:type="dxa"/>
            <w:vMerge/>
            <w:tcBorders>
              <w:top w:val="nil"/>
            </w:tcBorders>
          </w:tcPr>
          <w:p w:rsidR="00986FA7" w:rsidRDefault="00986FA7"/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986FA7">
        <w:tc>
          <w:tcPr>
            <w:tcW w:w="1440" w:type="dxa"/>
            <w:vMerge/>
            <w:tcBorders>
              <w:top w:val="nil"/>
            </w:tcBorders>
          </w:tcPr>
          <w:p w:rsidR="00986FA7" w:rsidRDefault="00986FA7"/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Осветительные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   установки  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  общедомовых 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   помещений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Осветительные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установки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общедомовых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помещений,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пассажирский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   лифт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Осветительные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установки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общедомовых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помещений,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пассажирский </w:t>
            </w:r>
          </w:p>
          <w:p w:rsidR="00986FA7" w:rsidRDefault="00986FA7">
            <w:pPr>
              <w:pStyle w:val="ConsPlusNonformat"/>
              <w:jc w:val="both"/>
            </w:pPr>
            <w:r>
              <w:t>лифт, грузовой</w:t>
            </w:r>
          </w:p>
          <w:p w:rsidR="00986FA7" w:rsidRDefault="00986FA7">
            <w:pPr>
              <w:pStyle w:val="ConsPlusNonformat"/>
              <w:jc w:val="both"/>
            </w:pPr>
            <w:r>
              <w:lastRenderedPageBreak/>
              <w:t xml:space="preserve">     лифт     </w:t>
            </w:r>
          </w:p>
        </w:tc>
      </w:tr>
      <w:tr w:rsidR="00986FA7">
        <w:trPr>
          <w:trHeight w:val="240"/>
        </w:trPr>
        <w:tc>
          <w:tcPr>
            <w:tcW w:w="7920" w:type="dxa"/>
            <w:gridSpan w:val="4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lastRenderedPageBreak/>
              <w:t xml:space="preserve">        Для жилого дома с централизованным отоплением   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1 - 2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1,25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3 - 4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1,90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2,16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4,91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8,24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6 - 9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3,02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5,27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7,77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10 - 15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3,97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6,13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9,22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16 и более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5,86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8,28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11,36     </w:t>
            </w:r>
          </w:p>
        </w:tc>
      </w:tr>
      <w:tr w:rsidR="00986FA7">
        <w:trPr>
          <w:trHeight w:val="240"/>
        </w:trPr>
        <w:tc>
          <w:tcPr>
            <w:tcW w:w="7920" w:type="dxa"/>
            <w:gridSpan w:val="4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Для жилого дома, оборудованного крышной котельной 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1 - 2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1,58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3 - 4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2,23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2,49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5,24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8,57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6 - 9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3,35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5,60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8,10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10 - 15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4,30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6,47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9,55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16 и более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6,20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8,61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11,70     </w:t>
            </w:r>
          </w:p>
        </w:tc>
      </w:tr>
      <w:tr w:rsidR="00986FA7">
        <w:trPr>
          <w:trHeight w:val="240"/>
        </w:trPr>
        <w:tc>
          <w:tcPr>
            <w:tcW w:w="7920" w:type="dxa"/>
            <w:gridSpan w:val="4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Для жилого дома с централизованным отоплением,        </w:t>
            </w:r>
          </w:p>
          <w:p w:rsidR="00986FA7" w:rsidRDefault="00986FA7">
            <w:pPr>
              <w:pStyle w:val="ConsPlusNonformat"/>
              <w:jc w:val="both"/>
            </w:pPr>
            <w:r>
              <w:t>оборудованного насосным оборудованием холодного водоснабжения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1 - 2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1,25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3 - 4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2,28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2,82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5,57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8,91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6 - 9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3,77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6,02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8,52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10 - 15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4,88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7,05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10,13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16 и более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6,95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9,36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12,45     </w:t>
            </w:r>
          </w:p>
        </w:tc>
      </w:tr>
      <w:tr w:rsidR="00986FA7">
        <w:trPr>
          <w:trHeight w:val="240"/>
        </w:trPr>
        <w:tc>
          <w:tcPr>
            <w:tcW w:w="7920" w:type="dxa"/>
            <w:gridSpan w:val="4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Для жилого дома, оборудованного крышной котельной   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    и насосным оборудованием холодного водоснабжения  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1 - 2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1,58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3 - 4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2,61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-  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5  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3,16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5,91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9,24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6 - 9 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4,10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6,35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8,85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10 - 15 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5,22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7,38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10,47     </w:t>
            </w:r>
          </w:p>
        </w:tc>
      </w:tr>
      <w:tr w:rsidR="00986FA7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16 и более </w:t>
            </w:r>
          </w:p>
        </w:tc>
        <w:tc>
          <w:tcPr>
            <w:tcW w:w="25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7.28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9.70     </w:t>
            </w:r>
          </w:p>
        </w:tc>
        <w:tc>
          <w:tcPr>
            <w:tcW w:w="1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12,78     </w:t>
            </w:r>
          </w:p>
        </w:tc>
      </w:tr>
    </w:tbl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Normal"/>
        <w:jc w:val="right"/>
      </w:pPr>
      <w:r>
        <w:t>Приложение N 3</w:t>
      </w:r>
    </w:p>
    <w:p w:rsidR="00986FA7" w:rsidRDefault="00986FA7">
      <w:pPr>
        <w:pStyle w:val="ConsPlusNormal"/>
        <w:jc w:val="right"/>
      </w:pPr>
      <w:r>
        <w:t>к Приказу</w:t>
      </w:r>
    </w:p>
    <w:p w:rsidR="00986FA7" w:rsidRDefault="00986FA7">
      <w:pPr>
        <w:pStyle w:val="ConsPlusNormal"/>
        <w:jc w:val="right"/>
      </w:pPr>
      <w:r>
        <w:t>министерства энергетики</w:t>
      </w:r>
    </w:p>
    <w:p w:rsidR="00986FA7" w:rsidRDefault="00986FA7">
      <w:pPr>
        <w:pStyle w:val="ConsPlusNormal"/>
        <w:jc w:val="right"/>
      </w:pPr>
      <w:r>
        <w:t>и жилищно-коммунального хозяйства</w:t>
      </w:r>
    </w:p>
    <w:p w:rsidR="00986FA7" w:rsidRDefault="00986FA7">
      <w:pPr>
        <w:pStyle w:val="ConsPlusNormal"/>
        <w:jc w:val="right"/>
      </w:pPr>
      <w:r>
        <w:t>Самарской области</w:t>
      </w:r>
    </w:p>
    <w:p w:rsidR="00986FA7" w:rsidRDefault="00986FA7">
      <w:pPr>
        <w:pStyle w:val="ConsPlusNormal"/>
        <w:jc w:val="right"/>
      </w:pPr>
      <w:r>
        <w:t>от 27 августа 2012 г. N 197</w:t>
      </w:r>
    </w:p>
    <w:p w:rsidR="00986FA7" w:rsidRDefault="00986FA7">
      <w:pPr>
        <w:pStyle w:val="ConsPlusNormal"/>
        <w:jc w:val="right"/>
      </w:pPr>
    </w:p>
    <w:p w:rsidR="00986FA7" w:rsidRDefault="00986FA7">
      <w:pPr>
        <w:pStyle w:val="ConsPlusTitle"/>
        <w:jc w:val="center"/>
      </w:pPr>
      <w:bookmarkStart w:id="3" w:name="P196"/>
      <w:bookmarkEnd w:id="3"/>
      <w:r>
        <w:t>НОРМАТИВЫ</w:t>
      </w:r>
    </w:p>
    <w:p w:rsidR="00986FA7" w:rsidRDefault="00986FA7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86FA7" w:rsidRDefault="00986FA7">
      <w:pPr>
        <w:pStyle w:val="ConsPlusTitle"/>
        <w:jc w:val="center"/>
      </w:pPr>
      <w:r>
        <w:lastRenderedPageBreak/>
        <w:t>ПРИ ИСПОЛЬЗОВАНИИ ЗЕМЕЛЬНОГО УЧАСТКА И НАДВОРНЫХ</w:t>
      </w:r>
    </w:p>
    <w:p w:rsidR="00986FA7" w:rsidRDefault="00986FA7">
      <w:pPr>
        <w:pStyle w:val="ConsPlusTitle"/>
        <w:jc w:val="center"/>
      </w:pPr>
      <w:r>
        <w:t>ПОСТРОЕК НАСЕЛЕНИЕМ САМАРСКОЙ ОБЛАСТИ</w:t>
      </w:r>
    </w:p>
    <w:p w:rsidR="00986FA7" w:rsidRDefault="00986FA7">
      <w:pPr>
        <w:pStyle w:val="ConsPlusNormal"/>
        <w:jc w:val="center"/>
      </w:pPr>
    </w:p>
    <w:p w:rsidR="00986FA7" w:rsidRDefault="00986FA7">
      <w:pPr>
        <w:pStyle w:val="ConsPlusNormal"/>
        <w:jc w:val="right"/>
      </w:pPr>
      <w:proofErr w:type="spellStart"/>
      <w:r>
        <w:t>кВт.ч</w:t>
      </w:r>
      <w:proofErr w:type="spellEnd"/>
      <w:r>
        <w:t xml:space="preserve"> в месяц на 1 голову животного (птицы)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080"/>
        <w:gridCol w:w="960"/>
        <w:gridCol w:w="840"/>
        <w:gridCol w:w="1200"/>
      </w:tblGrid>
      <w:tr w:rsidR="00986FA7">
        <w:trPr>
          <w:trHeight w:val="240"/>
        </w:trPr>
        <w:tc>
          <w:tcPr>
            <w:tcW w:w="600" w:type="dxa"/>
            <w:vMerge w:val="restart"/>
          </w:tcPr>
          <w:p w:rsidR="00986FA7" w:rsidRDefault="00986FA7">
            <w:pPr>
              <w:pStyle w:val="ConsPlusNonformat"/>
              <w:jc w:val="both"/>
            </w:pPr>
            <w:r>
              <w:t xml:space="preserve"> N </w:t>
            </w:r>
          </w:p>
          <w:p w:rsidR="00986FA7" w:rsidRDefault="00986FA7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920" w:type="dxa"/>
            <w:vMerge w:val="restart"/>
          </w:tcPr>
          <w:p w:rsidR="00986FA7" w:rsidRDefault="00986FA7">
            <w:pPr>
              <w:pStyle w:val="ConsPlusNonformat"/>
              <w:jc w:val="both"/>
            </w:pPr>
            <w:r>
              <w:t xml:space="preserve">       Направление использования       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         коммунальной услуги          </w:t>
            </w:r>
          </w:p>
        </w:tc>
        <w:tc>
          <w:tcPr>
            <w:tcW w:w="4080" w:type="dxa"/>
            <w:gridSpan w:val="4"/>
          </w:tcPr>
          <w:p w:rsidR="00986FA7" w:rsidRDefault="00986FA7">
            <w:pPr>
              <w:pStyle w:val="ConsPlusNonformat"/>
              <w:jc w:val="both"/>
            </w:pPr>
            <w:r>
              <w:t xml:space="preserve">     Величина норматива      </w:t>
            </w:r>
          </w:p>
        </w:tc>
      </w:tr>
      <w:tr w:rsidR="00986FA7">
        <w:tc>
          <w:tcPr>
            <w:tcW w:w="480" w:type="dxa"/>
            <w:vMerge/>
            <w:tcBorders>
              <w:top w:val="nil"/>
            </w:tcBorders>
          </w:tcPr>
          <w:p w:rsidR="00986FA7" w:rsidRDefault="00986FA7"/>
        </w:tc>
        <w:tc>
          <w:tcPr>
            <w:tcW w:w="4800" w:type="dxa"/>
            <w:vMerge/>
            <w:tcBorders>
              <w:top w:val="nil"/>
            </w:tcBorders>
          </w:tcPr>
          <w:p w:rsidR="00986FA7" w:rsidRDefault="00986FA7"/>
        </w:tc>
        <w:tc>
          <w:tcPr>
            <w:tcW w:w="10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>Коровы,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лошади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>Свиньи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>Овцы,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козы </w:t>
            </w:r>
          </w:p>
        </w:tc>
        <w:tc>
          <w:tcPr>
            <w:tcW w:w="120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Птицы, </w:t>
            </w:r>
          </w:p>
          <w:p w:rsidR="00986FA7" w:rsidRDefault="00986FA7">
            <w:pPr>
              <w:pStyle w:val="ConsPlusNonformat"/>
              <w:jc w:val="both"/>
            </w:pPr>
            <w:r>
              <w:t>кролики,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 норки  </w:t>
            </w:r>
          </w:p>
        </w:tc>
      </w:tr>
      <w:tr w:rsidR="00986FA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                2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20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6    </w:t>
            </w:r>
          </w:p>
        </w:tc>
      </w:tr>
      <w:tr w:rsidR="00986FA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>На   освещение   в   целях   содержания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сельскохозяйственного животного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0,83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0,83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0,17 </w:t>
            </w:r>
          </w:p>
        </w:tc>
        <w:tc>
          <w:tcPr>
            <w:tcW w:w="120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0,33  </w:t>
            </w:r>
          </w:p>
        </w:tc>
      </w:tr>
      <w:tr w:rsidR="00986FA7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92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>На приготовление пищи  и  подогрев воды</w:t>
            </w:r>
          </w:p>
          <w:p w:rsidR="00986FA7" w:rsidRDefault="00986FA7">
            <w:pPr>
              <w:pStyle w:val="ConsPlusNonformat"/>
              <w:jc w:val="both"/>
            </w:pPr>
            <w:r>
              <w:t xml:space="preserve">для сельскохозяйственного животного    </w:t>
            </w:r>
          </w:p>
        </w:tc>
        <w:tc>
          <w:tcPr>
            <w:tcW w:w="108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5,58  </w:t>
            </w:r>
          </w:p>
        </w:tc>
        <w:tc>
          <w:tcPr>
            <w:tcW w:w="96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5,75 </w:t>
            </w:r>
          </w:p>
        </w:tc>
        <w:tc>
          <w:tcPr>
            <w:tcW w:w="84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1200" w:type="dxa"/>
            <w:tcBorders>
              <w:top w:val="nil"/>
            </w:tcBorders>
          </w:tcPr>
          <w:p w:rsidR="00986FA7" w:rsidRDefault="00986FA7">
            <w:pPr>
              <w:pStyle w:val="ConsPlusNonformat"/>
              <w:jc w:val="both"/>
            </w:pPr>
            <w:r>
              <w:t xml:space="preserve">   -    </w:t>
            </w:r>
          </w:p>
        </w:tc>
      </w:tr>
    </w:tbl>
    <w:p w:rsidR="00986FA7" w:rsidRDefault="00986FA7">
      <w:pPr>
        <w:pStyle w:val="ConsPlusNormal"/>
      </w:pPr>
    </w:p>
    <w:p w:rsidR="00986FA7" w:rsidRDefault="00986FA7">
      <w:pPr>
        <w:pStyle w:val="ConsPlusNormal"/>
      </w:pPr>
    </w:p>
    <w:p w:rsidR="00986FA7" w:rsidRDefault="00986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7ED" w:rsidRDefault="00FB07ED"/>
    <w:sectPr w:rsidR="00FB07ED" w:rsidSect="003C29AE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7"/>
    <w:rsid w:val="001A7950"/>
    <w:rsid w:val="005F01B6"/>
    <w:rsid w:val="00986FA7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06D8A-E998-4C76-9AC1-90DEA4EA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FA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86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FA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86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25C40B07BAD91E6D50CC571D1A6791A96F2CE704D267C4FB56A5DC45411EB96C2E4013D62D0C7F425CDCrAb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5C40B07BAD91E6D50CC540F763B99AD6472EE07D66894A109FE81124814EE2B6119r5b2F" TargetMode="External"/><Relationship Id="rId5" Type="http://schemas.openxmlformats.org/officeDocument/2006/relationships/hyperlink" Target="consultantplus://offline/ref=3925C40B07BAD91E6D50CC540F763B99AD6472EF02DD6894A109FE81124814EE2B61195192200D7Dr4b6F" TargetMode="External"/><Relationship Id="rId4" Type="http://schemas.openxmlformats.org/officeDocument/2006/relationships/hyperlink" Target="consultantplus://offline/ref=3925C40B07BAD91E6D50CC540F763B99AD6473EB05D16894A109FE81124814EE2B611957r9bB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Шурупова</dc:creator>
  <cp:lastModifiedBy>Екатерина И. Гуляева</cp:lastModifiedBy>
  <cp:revision>2</cp:revision>
  <dcterms:created xsi:type="dcterms:W3CDTF">2016-08-10T05:27:00Z</dcterms:created>
  <dcterms:modified xsi:type="dcterms:W3CDTF">2016-08-10T05:45:00Z</dcterms:modified>
</cp:coreProperties>
</file>